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823" w:rsidRPr="00E34823" w:rsidRDefault="00E34823" w:rsidP="00E34823">
      <w:pPr>
        <w:shd w:val="clear" w:color="auto" w:fill="FFFFFF"/>
        <w:spacing w:after="0" w:line="240" w:lineRule="auto"/>
        <w:jc w:val="both"/>
        <w:rPr>
          <w:rFonts w:ascii="Tahoma" w:hAnsi="Tahoma" w:cs="Tahoma"/>
          <w:color w:val="006666"/>
          <w:sz w:val="20"/>
          <w:shd w:val="clear" w:color="auto" w:fill="FFFFFF"/>
        </w:rPr>
      </w:pPr>
      <w:bookmarkStart w:id="0" w:name="_GoBack"/>
      <w:bookmarkEnd w:id="0"/>
      <w:r w:rsidRPr="00E34823">
        <w:rPr>
          <w:rFonts w:ascii="Tahoma" w:hAnsi="Tahoma" w:cs="Tahoma"/>
          <w:b/>
          <w:color w:val="006666"/>
          <w:sz w:val="20"/>
        </w:rPr>
        <w:t xml:space="preserve">Resolución </w:t>
      </w:r>
      <w:hyperlink r:id="rId6" w:history="1">
        <w:r w:rsidRPr="00E34823">
          <w:rPr>
            <w:rStyle w:val="Hipervnculo"/>
            <w:rFonts w:ascii="Tahoma" w:hAnsi="Tahoma" w:cs="Tahoma"/>
            <w:b/>
            <w:color w:val="006666"/>
            <w:sz w:val="20"/>
            <w:shd w:val="clear" w:color="auto" w:fill="FFFFFF"/>
          </w:rPr>
          <w:t>NAC-DGERCGC17-00000027</w:t>
        </w:r>
      </w:hyperlink>
      <w:r w:rsidRPr="00E34823">
        <w:rPr>
          <w:rFonts w:ascii="Tahoma" w:hAnsi="Tahoma" w:cs="Tahoma"/>
          <w:b/>
          <w:color w:val="006666"/>
          <w:sz w:val="20"/>
          <w:shd w:val="clear" w:color="auto" w:fill="FFFFFF"/>
        </w:rPr>
        <w:t xml:space="preserve">: </w:t>
      </w:r>
      <w:r w:rsidRPr="00E34823">
        <w:rPr>
          <w:rFonts w:ascii="Tahoma" w:hAnsi="Tahoma" w:cs="Tahoma"/>
          <w:color w:val="006666"/>
          <w:sz w:val="20"/>
          <w:shd w:val="clear" w:color="auto" w:fill="FFFFFF"/>
        </w:rPr>
        <w:t>Modifíquese la Resolución No. NAC-DGERCGC16-00000455, publicada en el Suplemento del Registro Oficial No. 878 de 10 de noviembre de 2016 y sus reformas.</w:t>
      </w:r>
    </w:p>
    <w:p w:rsidR="00E34823" w:rsidRDefault="00E34823" w:rsidP="00E34823">
      <w:pPr>
        <w:shd w:val="clear" w:color="auto" w:fill="FFFFFF"/>
        <w:spacing w:after="0" w:line="240" w:lineRule="auto"/>
        <w:jc w:val="center"/>
        <w:rPr>
          <w:rFonts w:ascii="Arial" w:hAnsi="Arial" w:cs="Arial"/>
          <w:color w:val="76838F"/>
          <w:shd w:val="clear" w:color="auto" w:fill="FFFFFF"/>
        </w:rPr>
      </w:pPr>
    </w:p>
    <w:p w:rsidR="00E34823" w:rsidRDefault="00E34823" w:rsidP="00E34823">
      <w:pPr>
        <w:shd w:val="clear" w:color="auto" w:fill="FFFFFF"/>
        <w:spacing w:after="0" w:line="240" w:lineRule="auto"/>
        <w:jc w:val="center"/>
        <w:rPr>
          <w:rFonts w:ascii="Tahoma" w:eastAsia="Times New Roman" w:hAnsi="Tahoma" w:cs="Tahoma"/>
          <w:b/>
          <w:sz w:val="16"/>
          <w:szCs w:val="16"/>
          <w:lang w:val="es-EC" w:eastAsia="es-EC"/>
        </w:rPr>
      </w:pPr>
      <w:r w:rsidRPr="00104398">
        <w:rPr>
          <w:rFonts w:ascii="Tahoma" w:eastAsia="Times New Roman" w:hAnsi="Tahoma" w:cs="Tahoma"/>
          <w:b/>
          <w:sz w:val="16"/>
          <w:szCs w:val="16"/>
          <w:lang w:val="es-EC" w:eastAsia="es-EC"/>
        </w:rPr>
        <w:t>Resuelve:</w:t>
      </w:r>
    </w:p>
    <w:p w:rsidR="00E34823" w:rsidRPr="00104398" w:rsidRDefault="00E34823" w:rsidP="00E34823">
      <w:pPr>
        <w:shd w:val="clear" w:color="auto" w:fill="FFFFFF"/>
        <w:spacing w:after="0" w:line="240" w:lineRule="auto"/>
        <w:jc w:val="both"/>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br/>
        <w:t>Modificar la Resolución No. NAC-DGERCGC16-00000455 publicada en el Suplemento del Registro Oficial No. 878 de 10 de noviembre de 2016 y sus reformas que establece las características del sistema de identificación, marcación, autentificación, rastreo y trazabilidad fiscal para bebidas alcohólicas, cervezas y cigarrillos de producción nacional (SIMAR) </w:t>
      </w:r>
    </w:p>
    <w:p w:rsidR="00E34823" w:rsidRPr="00104398" w:rsidRDefault="00E34823" w:rsidP="00E34823">
      <w:pPr>
        <w:spacing w:after="0" w:line="240" w:lineRule="auto"/>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br/>
      </w:r>
      <w:r w:rsidRPr="00104398">
        <w:rPr>
          <w:rFonts w:ascii="Tahoma" w:eastAsia="Times New Roman" w:hAnsi="Tahoma" w:cs="Tahoma"/>
          <w:b/>
          <w:sz w:val="16"/>
          <w:szCs w:val="16"/>
          <w:shd w:val="clear" w:color="auto" w:fill="FFFFFF"/>
          <w:lang w:val="es-EC" w:eastAsia="es-EC"/>
        </w:rPr>
        <w:t>Artículo Único</w:t>
      </w:r>
      <w:r w:rsidRPr="00104398">
        <w:rPr>
          <w:rFonts w:ascii="Tahoma" w:eastAsia="Times New Roman" w:hAnsi="Tahoma" w:cs="Tahoma"/>
          <w:sz w:val="16"/>
          <w:szCs w:val="16"/>
          <w:shd w:val="clear" w:color="auto" w:fill="FFFFFF"/>
          <w:lang w:val="es-EC" w:eastAsia="es-EC"/>
        </w:rPr>
        <w:t>.- Realícense las siguientes reformas a la Resolución No. NAC-DGERCGC16-00000455 publicada en el Suplemento del Registro Oficial No. 878 de 10 de noviembre de 2016 y sus reformas:</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shd w:val="clear" w:color="auto" w:fill="FFFFFF"/>
          <w:lang w:val="es-EC" w:eastAsia="es-EC"/>
        </w:rPr>
        <w:t>1. Sustitúyase el artículo 6 por el siguiente:</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i/>
          <w:iCs/>
          <w:sz w:val="16"/>
          <w:szCs w:val="16"/>
          <w:shd w:val="clear" w:color="auto" w:fill="FFFFFF"/>
          <w:lang w:val="es-EC" w:eastAsia="es-EC"/>
        </w:rPr>
        <w:t>"Artículo 6. Del pago.- El pago de la tasa SIMAR se deberá efectuar, una vez que los componentes físicos de seguridad -CFS- hayan sido autorizados y entregados según lo dispuesto en la presente resolución, hasta el último día hábil del mes en que fueron recibidos dichos componentes por parte del contribuyente de esta tasa.</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i/>
          <w:iCs/>
          <w:sz w:val="16"/>
          <w:szCs w:val="16"/>
          <w:shd w:val="clear" w:color="auto" w:fill="FFFFFF"/>
          <w:lang w:val="es-EC" w:eastAsia="es-EC"/>
        </w:rPr>
        <w:t>En los casos en que la entrega de los componentes físicos de seguridad -CFS- se realice el último día hábil del mes, el contribuyente podrá realizar el pago de la tasa del SIMAR hasta el último día hábil del mes siguiente.</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i/>
          <w:iCs/>
          <w:sz w:val="16"/>
          <w:szCs w:val="16"/>
          <w:shd w:val="clear" w:color="auto" w:fill="FFFFFF"/>
          <w:lang w:val="es-EC" w:eastAsia="es-EC"/>
        </w:rPr>
        <w:t>El pago de la tasa del SIMAR se lo realizará mediante el formulario 106 "Formulario Múltiple de Pagos", utilizando para el efecto el código 4210, "Tasa SIMAR", consignando en los casilleros correspondientes el mes y año de la autorización emitida por esta Administración Tributaria.</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i/>
          <w:iCs/>
          <w:sz w:val="16"/>
          <w:szCs w:val="16"/>
          <w:shd w:val="clear" w:color="auto" w:fill="FFFFFF"/>
          <w:lang w:val="es-EC" w:eastAsia="es-EC"/>
        </w:rPr>
        <w:t>La tasa que no sea satisfecha en el plazo establecido en esta resolución causará para el contribuyente, sin necesidad de resolución administrativa previa, el interés previsto en el Código Tributario. "</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i/>
          <w:iCs/>
          <w:sz w:val="16"/>
          <w:szCs w:val="16"/>
          <w:shd w:val="clear" w:color="auto" w:fill="FFFFFF"/>
          <w:lang w:val="es-EC" w:eastAsia="es-EC"/>
        </w:rPr>
        <w:t>2. </w:t>
      </w:r>
      <w:r w:rsidRPr="00104398">
        <w:rPr>
          <w:rFonts w:ascii="Tahoma" w:eastAsia="Times New Roman" w:hAnsi="Tahoma" w:cs="Tahoma"/>
          <w:sz w:val="16"/>
          <w:szCs w:val="16"/>
          <w:shd w:val="clear" w:color="auto" w:fill="FFFFFF"/>
          <w:lang w:val="es-EC" w:eastAsia="es-EC"/>
        </w:rPr>
        <w:t>En el primer inciso del artículo 13 elimínese la siguiente frase: ", </w:t>
      </w:r>
      <w:r w:rsidRPr="00104398">
        <w:rPr>
          <w:rFonts w:ascii="Tahoma" w:eastAsia="Times New Roman" w:hAnsi="Tahoma" w:cs="Tahoma"/>
          <w:i/>
          <w:iCs/>
          <w:sz w:val="16"/>
          <w:szCs w:val="16"/>
          <w:shd w:val="clear" w:color="auto" w:fill="FFFFFF"/>
          <w:lang w:val="es-EC" w:eastAsia="es-EC"/>
        </w:rPr>
        <w:t>siempre y cuando se hubiere realizado su pago".</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shd w:val="clear" w:color="auto" w:fill="FFFFFF"/>
          <w:lang w:val="es-EC" w:eastAsia="es-EC"/>
        </w:rPr>
        <w:t>3. Sustitúyase la tabla incluida en la Disposición Transitoria Primera por la siguiente: </w:t>
      </w:r>
    </w:p>
    <w:p w:rsidR="00E34823" w:rsidRPr="00104398" w:rsidRDefault="00E34823" w:rsidP="00E34823">
      <w:pPr>
        <w:shd w:val="clear" w:color="auto" w:fill="FFFFFF"/>
        <w:spacing w:after="0" w:line="240" w:lineRule="auto"/>
        <w:rPr>
          <w:rFonts w:ascii="Tahoma" w:eastAsia="Times New Roman" w:hAnsi="Tahoma" w:cs="Tahoma"/>
          <w:sz w:val="16"/>
          <w:szCs w:val="16"/>
          <w:lang w:val="es-EC" w:eastAsia="es-EC"/>
        </w:rPr>
      </w:pPr>
    </w:p>
    <w:tbl>
      <w:tblPr>
        <w:tblW w:w="0" w:type="auto"/>
        <w:jc w:val="center"/>
        <w:tblInd w:w="10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9"/>
        <w:gridCol w:w="3369"/>
        <w:gridCol w:w="2241"/>
      </w:tblGrid>
      <w:tr w:rsidR="00E34823" w:rsidRPr="00104398" w:rsidTr="00B957DB">
        <w:trPr>
          <w:jc w:val="center"/>
        </w:trPr>
        <w:tc>
          <w:tcPr>
            <w:tcW w:w="19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Default="00E34823" w:rsidP="00B957DB">
            <w:pPr>
              <w:spacing w:after="0" w:line="240" w:lineRule="auto"/>
              <w:jc w:val="center"/>
              <w:rPr>
                <w:rFonts w:ascii="Tahoma" w:eastAsia="Times New Roman" w:hAnsi="Tahoma" w:cs="Tahoma"/>
                <w:b/>
                <w:sz w:val="16"/>
                <w:szCs w:val="16"/>
                <w:lang w:val="es-EC" w:eastAsia="es-EC"/>
              </w:rPr>
            </w:pPr>
            <w:r w:rsidRPr="003F1E8D">
              <w:rPr>
                <w:rFonts w:ascii="Tahoma" w:eastAsia="Times New Roman" w:hAnsi="Tahoma" w:cs="Tahoma"/>
                <w:b/>
                <w:sz w:val="16"/>
                <w:szCs w:val="16"/>
                <w:lang w:val="es-EC" w:eastAsia="es-EC"/>
              </w:rPr>
              <w:t xml:space="preserve">Mes de presentación </w:t>
            </w:r>
          </w:p>
          <w:p w:rsidR="00E34823" w:rsidRPr="003F1E8D" w:rsidRDefault="00E34823" w:rsidP="00B957DB">
            <w:pPr>
              <w:spacing w:after="0" w:line="240" w:lineRule="auto"/>
              <w:jc w:val="center"/>
              <w:rPr>
                <w:rFonts w:ascii="Tahoma" w:eastAsia="Times New Roman" w:hAnsi="Tahoma" w:cs="Tahoma"/>
                <w:b/>
                <w:sz w:val="16"/>
                <w:szCs w:val="16"/>
                <w:lang w:val="es-EC" w:eastAsia="es-EC"/>
              </w:rPr>
            </w:pPr>
            <w:r w:rsidRPr="003F1E8D">
              <w:rPr>
                <w:rFonts w:ascii="Tahoma" w:eastAsia="Times New Roman" w:hAnsi="Tahoma" w:cs="Tahoma"/>
                <w:b/>
                <w:sz w:val="16"/>
                <w:szCs w:val="16"/>
                <w:lang w:val="es-EC" w:eastAsia="es-EC"/>
              </w:rPr>
              <w:t>de la solicitud de CFS </w:t>
            </w:r>
          </w:p>
        </w:tc>
        <w:tc>
          <w:tcPr>
            <w:tcW w:w="36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Default="00E34823" w:rsidP="00B957DB">
            <w:pPr>
              <w:spacing w:after="0" w:line="240" w:lineRule="auto"/>
              <w:jc w:val="center"/>
              <w:rPr>
                <w:rFonts w:ascii="Tahoma" w:eastAsia="Times New Roman" w:hAnsi="Tahoma" w:cs="Tahoma"/>
                <w:b/>
                <w:sz w:val="16"/>
                <w:szCs w:val="16"/>
                <w:lang w:val="es-EC" w:eastAsia="es-EC"/>
              </w:rPr>
            </w:pPr>
            <w:r w:rsidRPr="003F1E8D">
              <w:rPr>
                <w:rFonts w:ascii="Tahoma" w:eastAsia="Times New Roman" w:hAnsi="Tahoma" w:cs="Tahoma"/>
                <w:b/>
                <w:sz w:val="16"/>
                <w:szCs w:val="16"/>
                <w:lang w:val="es-EC" w:eastAsia="es-EC"/>
              </w:rPr>
              <w:t xml:space="preserve">Fechas en las que debe realizar el </w:t>
            </w:r>
          </w:p>
          <w:p w:rsidR="00E34823" w:rsidRPr="003F1E8D" w:rsidRDefault="00E34823" w:rsidP="00B957DB">
            <w:pPr>
              <w:spacing w:after="0" w:line="240" w:lineRule="auto"/>
              <w:jc w:val="center"/>
              <w:rPr>
                <w:rFonts w:ascii="Tahoma" w:eastAsia="Times New Roman" w:hAnsi="Tahoma" w:cs="Tahoma"/>
                <w:b/>
                <w:sz w:val="16"/>
                <w:szCs w:val="16"/>
                <w:lang w:val="es-EC" w:eastAsia="es-EC"/>
              </w:rPr>
            </w:pPr>
            <w:r w:rsidRPr="003F1E8D">
              <w:rPr>
                <w:rFonts w:ascii="Tahoma" w:eastAsia="Times New Roman" w:hAnsi="Tahoma" w:cs="Tahoma"/>
                <w:b/>
                <w:sz w:val="16"/>
                <w:szCs w:val="16"/>
                <w:lang w:val="es-EC" w:eastAsia="es-EC"/>
              </w:rPr>
              <w:t>pago de la tasa del SIMAR </w:t>
            </w:r>
          </w:p>
        </w:tc>
        <w:tc>
          <w:tcPr>
            <w:tcW w:w="237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Default="00E34823" w:rsidP="00B957DB">
            <w:pPr>
              <w:spacing w:after="0" w:line="240" w:lineRule="auto"/>
              <w:jc w:val="center"/>
              <w:rPr>
                <w:rFonts w:ascii="Tahoma" w:eastAsia="Times New Roman" w:hAnsi="Tahoma" w:cs="Tahoma"/>
                <w:b/>
                <w:sz w:val="16"/>
                <w:szCs w:val="16"/>
                <w:lang w:val="es-EC" w:eastAsia="es-EC"/>
              </w:rPr>
            </w:pPr>
            <w:r w:rsidRPr="003F1E8D">
              <w:rPr>
                <w:rFonts w:ascii="Tahoma" w:eastAsia="Times New Roman" w:hAnsi="Tahoma" w:cs="Tahoma"/>
                <w:b/>
                <w:sz w:val="16"/>
                <w:szCs w:val="16"/>
                <w:lang w:val="es-EC" w:eastAsia="es-EC"/>
              </w:rPr>
              <w:t xml:space="preserve">Mes de entrega-recepción </w:t>
            </w:r>
          </w:p>
          <w:p w:rsidR="00E34823" w:rsidRPr="003F1E8D" w:rsidRDefault="00E34823" w:rsidP="00B957DB">
            <w:pPr>
              <w:spacing w:after="0" w:line="240" w:lineRule="auto"/>
              <w:jc w:val="center"/>
              <w:rPr>
                <w:rFonts w:ascii="Tahoma" w:eastAsia="Times New Roman" w:hAnsi="Tahoma" w:cs="Tahoma"/>
                <w:b/>
                <w:sz w:val="16"/>
                <w:szCs w:val="16"/>
                <w:lang w:val="es-EC" w:eastAsia="es-EC"/>
              </w:rPr>
            </w:pPr>
            <w:r w:rsidRPr="003F1E8D">
              <w:rPr>
                <w:rFonts w:ascii="Tahoma" w:eastAsia="Times New Roman" w:hAnsi="Tahoma" w:cs="Tahoma"/>
                <w:b/>
                <w:sz w:val="16"/>
                <w:szCs w:val="16"/>
                <w:lang w:val="es-EC" w:eastAsia="es-EC"/>
              </w:rPr>
              <w:t>de los CFS </w:t>
            </w:r>
          </w:p>
        </w:tc>
      </w:tr>
      <w:tr w:rsidR="00E34823" w:rsidRPr="00104398" w:rsidTr="00B957DB">
        <w:trPr>
          <w:jc w:val="center"/>
        </w:trPr>
        <w:tc>
          <w:tcPr>
            <w:tcW w:w="19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Diciembre 2016 </w:t>
            </w:r>
          </w:p>
        </w:tc>
        <w:tc>
          <w:tcPr>
            <w:tcW w:w="36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Desde 15 de febrero al 1 de marzo de 2017 </w:t>
            </w:r>
          </w:p>
        </w:tc>
        <w:tc>
          <w:tcPr>
            <w:tcW w:w="237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Febrero 2017 </w:t>
            </w:r>
          </w:p>
        </w:tc>
      </w:tr>
      <w:tr w:rsidR="00E34823" w:rsidRPr="00104398" w:rsidTr="00B957DB">
        <w:trPr>
          <w:jc w:val="center"/>
        </w:trPr>
        <w:tc>
          <w:tcPr>
            <w:tcW w:w="19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Enero 2017 </w:t>
            </w:r>
          </w:p>
        </w:tc>
        <w:tc>
          <w:tcPr>
            <w:tcW w:w="36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Desde 1 al 31 de marzo 2017 </w:t>
            </w:r>
          </w:p>
        </w:tc>
        <w:tc>
          <w:tcPr>
            <w:tcW w:w="237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Marzo 2017 </w:t>
            </w:r>
          </w:p>
        </w:tc>
      </w:tr>
      <w:tr w:rsidR="00E34823" w:rsidRPr="00104398" w:rsidTr="00B957DB">
        <w:trPr>
          <w:jc w:val="center"/>
        </w:trPr>
        <w:tc>
          <w:tcPr>
            <w:tcW w:w="19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Febrero 2017 </w:t>
            </w:r>
          </w:p>
        </w:tc>
        <w:tc>
          <w:tcPr>
            <w:tcW w:w="36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Desde 1 al 28 de abril 2017 </w:t>
            </w:r>
          </w:p>
        </w:tc>
        <w:tc>
          <w:tcPr>
            <w:tcW w:w="237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34823" w:rsidRPr="00104398" w:rsidRDefault="00E34823" w:rsidP="00B957DB">
            <w:pPr>
              <w:spacing w:after="0" w:line="240" w:lineRule="auto"/>
              <w:jc w:val="center"/>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Abril 2017 </w:t>
            </w:r>
          </w:p>
        </w:tc>
      </w:tr>
    </w:tbl>
    <w:p w:rsidR="00E34823" w:rsidRPr="00104398" w:rsidRDefault="00E34823" w:rsidP="00E34823">
      <w:pPr>
        <w:shd w:val="clear" w:color="auto" w:fill="FFFFFF"/>
        <w:spacing w:after="0" w:line="240" w:lineRule="auto"/>
        <w:rPr>
          <w:rFonts w:ascii="Tahoma" w:eastAsia="Times New Roman" w:hAnsi="Tahoma" w:cs="Tahoma"/>
          <w:sz w:val="16"/>
          <w:szCs w:val="16"/>
          <w:lang w:val="es-EC" w:eastAsia="es-EC"/>
        </w:rPr>
      </w:pPr>
    </w:p>
    <w:p w:rsidR="00E34823" w:rsidRPr="00104398" w:rsidRDefault="00E34823" w:rsidP="00E34823">
      <w:pPr>
        <w:shd w:val="clear" w:color="auto" w:fill="FFFFFF"/>
        <w:spacing w:after="0" w:line="240" w:lineRule="auto"/>
        <w:rPr>
          <w:rFonts w:ascii="Tahoma" w:eastAsia="Times New Roman" w:hAnsi="Tahoma" w:cs="Tahoma"/>
          <w:sz w:val="16"/>
          <w:szCs w:val="16"/>
          <w:lang w:val="es-EC" w:eastAsia="es-EC"/>
        </w:rPr>
      </w:pPr>
      <w:r w:rsidRPr="00104398">
        <w:rPr>
          <w:rFonts w:ascii="Tahoma" w:eastAsia="Times New Roman" w:hAnsi="Tahoma" w:cs="Tahoma"/>
          <w:sz w:val="16"/>
          <w:szCs w:val="16"/>
          <w:lang w:val="es-EC" w:eastAsia="es-EC"/>
        </w:rPr>
        <w:t>4. Inclúyase el siguiente inciso al final de la tabla contenida en la Disposición Transitoria Primera:</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i/>
          <w:iCs/>
          <w:sz w:val="16"/>
          <w:szCs w:val="16"/>
          <w:lang w:val="es-EC" w:eastAsia="es-EC"/>
        </w:rPr>
        <w:t>"Únicamente por los meses descritos en la tabla precedente, el pago de la tasa SIMAR se deberá realizar hasta las fechas allí señaladas. Posterior a ello el pago se deberá efectuar de conformidad con lo dispuesto en el artículo 6 de la presente resolución. "</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t>5. Sustitúyase la disposición transitoria segunda por:</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i/>
          <w:iCs/>
          <w:sz w:val="16"/>
          <w:szCs w:val="16"/>
          <w:lang w:val="es-EC" w:eastAsia="es-EC"/>
        </w:rPr>
        <w:t>"Segunda. - Únicamente por esta ocasión, la obligación de cargar en el aplicativo del SIMAR el plan de producción proyectado del año 2017, deberá ser realizada durante el mes de febrero de 2017"</w:t>
      </w:r>
      <w:r w:rsidRPr="00104398">
        <w:rPr>
          <w:rFonts w:ascii="Tahoma" w:eastAsia="Times New Roman" w:hAnsi="Tahoma" w:cs="Tahoma"/>
          <w:sz w:val="16"/>
          <w:szCs w:val="16"/>
          <w:lang w:val="es-EC" w:eastAsia="es-EC"/>
        </w:rPr>
        <w:br/>
      </w:r>
      <w:r w:rsidRPr="00104398">
        <w:rPr>
          <w:rFonts w:ascii="Tahoma" w:eastAsia="Times New Roman" w:hAnsi="Tahoma" w:cs="Tahoma"/>
          <w:sz w:val="16"/>
          <w:szCs w:val="16"/>
          <w:lang w:val="es-EC" w:eastAsia="es-EC"/>
        </w:rPr>
        <w:br/>
      </w:r>
      <w:r w:rsidRPr="00104398">
        <w:rPr>
          <w:rFonts w:ascii="Tahoma" w:eastAsia="Times New Roman" w:hAnsi="Tahoma" w:cs="Tahoma"/>
          <w:b/>
          <w:sz w:val="16"/>
          <w:szCs w:val="16"/>
          <w:lang w:val="es-EC" w:eastAsia="es-EC"/>
        </w:rPr>
        <w:t>DISPOSICIÓN FINAL.-</w:t>
      </w:r>
      <w:r w:rsidRPr="00104398">
        <w:rPr>
          <w:rFonts w:ascii="Tahoma" w:eastAsia="Times New Roman" w:hAnsi="Tahoma" w:cs="Tahoma"/>
          <w:sz w:val="16"/>
          <w:szCs w:val="16"/>
          <w:lang w:val="es-EC" w:eastAsia="es-EC"/>
        </w:rPr>
        <w:t> La presente Resolución entrará en vigencia a partir de su suscripción, sin perjuicio de su publicación en el Registro Oficial.</w:t>
      </w:r>
    </w:p>
    <w:p w:rsidR="008E49C1" w:rsidRDefault="00E34823"/>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C5249"/>
    <w:multiLevelType w:val="hybridMultilevel"/>
    <w:tmpl w:val="005E67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823"/>
    <w:rsid w:val="00323ADC"/>
    <w:rsid w:val="0064604D"/>
    <w:rsid w:val="00E3482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2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34823"/>
    <w:rPr>
      <w:color w:val="0000FF"/>
      <w:u w:val="single"/>
    </w:rPr>
  </w:style>
  <w:style w:type="paragraph" w:styleId="Prrafodelista">
    <w:name w:val="List Paragraph"/>
    <w:basedOn w:val="Normal"/>
    <w:uiPriority w:val="34"/>
    <w:qFormat/>
    <w:rsid w:val="00E348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2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34823"/>
    <w:rPr>
      <w:color w:val="0000FF"/>
      <w:u w:val="single"/>
    </w:rPr>
  </w:style>
  <w:style w:type="paragraph" w:styleId="Prrafodelista">
    <w:name w:val="List Paragraph"/>
    <w:basedOn w:val="Normal"/>
    <w:uiPriority w:val="34"/>
    <w:qFormat/>
    <w:rsid w:val="00E34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126478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490</Words>
  <Characters>2697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2017-03-24T16:34:00Z</dcterms:created>
  <dcterms:modified xsi:type="dcterms:W3CDTF">2017-03-24T16:35:00Z</dcterms:modified>
</cp:coreProperties>
</file>